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引子赋格《抒情诗》（引子主题取自陕西碗碗腔）</w:t>
      </w:r>
    </w:p>
    <w:p>
      <w:r>
        <w:rPr>
          <w:rFonts w:ascii="宋体" w:hAnsi="宋体" w:eastAsia="宋体"/>
          <w:sz w:val="24"/>
        </w:rPr>
        <w:t>饶余燕曲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引子赋格《抒情诗》（引子主题取自陕西碗碗腔）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本书出售、求购地址：https://www.jiaokey.com/book/detail/12907394.html</w:t>
      </w:r>
    </w:p>
    <w:p>
      <w:r>
        <w:t>更多相关图书推荐：https://www.jiaokey.com</w:t>
      </w:r>
    </w:p>
    <w:p>
      <w:r>
        <w:t>饶余燕曲 其他作品：https://www.jiaokey.com/tag/饶余燕曲.html</w:t>
      </w:r>
    </w:p>
    <w:p>
      <w:r>
        <w:t>关键词搜索：https://www.jiaokey.com/tag/引子赋格《抒情诗》（引子主题取自陕西碗碗腔）.html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