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国民小学训导工作理论与实际</w:t>
      </w:r>
    </w:p>
    <w:p>
      <w:r>
        <w:rPr>
          <w:rFonts w:ascii="宋体" w:hAnsi="宋体" w:eastAsia="宋体"/>
          <w:sz w:val="24"/>
        </w:rPr>
        <w:t>石佳福著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国民小学训导工作理论与实际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石佳福著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台北市民族国民小学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本书出售、求购地址：https://www.jiaokey.com/book/detail/12907054.html</w:t>
      </w:r>
    </w:p>
    <w:p>
      <w:r>
        <w:t>更多相关图书推荐：https://www.jiaokey.com</w:t>
      </w:r>
    </w:p>
    <w:p>
      <w:r>
        <w:t>石佳福著 其他作品：https://www.jiaokey.com/tag/石佳福著.html</w:t>
      </w:r>
    </w:p>
    <w:p>
      <w:r>
        <w:t>台北市民族国民小学 出版图书：https://www.jiaokey.com/tag/台北市民族国民小学.html</w:t>
      </w:r>
    </w:p>
    <w:p>
      <w:r>
        <w:t>关键词搜索：https://www.jiaokey.com/tag/国民小学训导工作理论与实际.html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