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瑞典教育制度  培育维护人权  公平与正义之健全国民</w:t>
      </w:r>
    </w:p>
    <w:p>
      <w:r>
        <w:rPr>
          <w:rFonts w:ascii="宋体" w:hAnsi="宋体" w:eastAsia="宋体"/>
          <w:sz w:val="24"/>
        </w:rPr>
        <w:t>陈照雄著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瑞典教育制度  培育维护人权  公平与正义之健全国民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陈照雄著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本书出售、求购地址：https://www.jiaokey.com/book/detail/12907046.html</w:t>
      </w:r>
    </w:p>
    <w:p>
      <w:r>
        <w:t>更多相关图书推荐：https://www.jiaokey.com</w:t>
      </w:r>
    </w:p>
    <w:p>
      <w:r>
        <w:t>陈照雄著 其他作品：https://www.jiaokey.com/tag/陈照雄著.html</w:t>
      </w:r>
    </w:p>
    <w:p>
      <w:r>
        <w:t>心理出版社 出版图书：https://www.jiaokey.com/tag/心理出版社.html</w:t>
      </w:r>
    </w:p>
    <w:p>
      <w:r>
        <w:t>关键词搜索：https://www.jiaokey.com/tag/瑞典教育制度  培育维护人权  公平与正义之健全国民.html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