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  附传补遗补正  4</w:t>
      </w:r>
    </w:p>
    <w:p>
      <w:r>
        <w:rPr>
          <w:rFonts w:ascii="宋体" w:hAnsi="宋体" w:eastAsia="宋体"/>
          <w:sz w:val="24"/>
        </w:rPr>
        <w:t>颜之推撰；赵曦明注；卢文弨补注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  附传补遗补正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颜之推撰；赵曦明注；卢文弨补注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本书出售、求购地址：https://www.jiaokey.com/book/detail/12905964.html</w:t>
      </w:r>
    </w:p>
    <w:p>
      <w:r>
        <w:t>更多相关图书推荐：https://www.jiaokey.com</w:t>
      </w:r>
    </w:p>
    <w:p>
      <w:r>
        <w:t>颜之推撰；赵曦明注；卢文弨补注 其他作品：https://www.jiaokey.com/tag/颜之推撰；赵曦明注；卢文弨补注.html</w:t>
      </w:r>
    </w:p>
    <w:p>
      <w:r>
        <w:t>商务印书馆 出版图书：https://www.jiaokey.com/tag/商务印书馆.html</w:t>
      </w:r>
    </w:p>
    <w:p>
      <w:r>
        <w:t>关键词搜索：https://www.jiaokey.com/tag/颜氏家训  附传补遗补正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