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幼儿活动单元教材教法  上</w:t>
      </w:r>
    </w:p>
    <w:p>
      <w:r>
        <w:rPr>
          <w:rFonts w:ascii="宋体" w:hAnsi="宋体" w:eastAsia="宋体"/>
          <w:sz w:val="24"/>
        </w:rPr>
        <w:t>省立台北女师附小幼儿园教师编著；熊慧英主编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幼儿活动单元教材教法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省立台北女师附小幼儿园教师编著；熊慧英主编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本书出售、求购地址：https://www.jiaokey.com/book/detail/12903536.html</w:t>
      </w:r>
    </w:p>
    <w:p>
      <w:r>
        <w:t>更多相关图书推荐：https://www.jiaokey.com</w:t>
      </w:r>
    </w:p>
    <w:p>
      <w:r>
        <w:t>省立台北女师附小幼儿园教师编著；熊慧英主编 其他作品：https://www.jiaokey.com/tag/省立台北女师附小幼儿园教师编著；熊慧英主编.html</w:t>
      </w:r>
    </w:p>
    <w:p>
      <w:r>
        <w:t>正中书局 出版图书：https://www.jiaokey.com/tag/正中书局.html</w:t>
      </w:r>
    </w:p>
    <w:p>
      <w:r>
        <w:t>关键词搜索：https://www.jiaokey.com/tag/幼儿活动单元教材教法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