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我国国民教育阶段学校行政绩效责任指标体系建构之研究</w:t>
      </w:r>
    </w:p>
    <w:p>
      <w:r>
        <w:rPr>
          <w:rFonts w:ascii="宋体" w:hAnsi="宋体" w:eastAsia="宋体"/>
          <w:sz w:val="24"/>
        </w:rPr>
        <w:t>秦梦群研究主持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我国国民教育阶段学校行政绩效责任指标体系建构之研究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秦梦群研究主持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本书出售、求购地址：https://www.jiaokey.com/book/detail/12899919.html</w:t>
      </w:r>
    </w:p>
    <w:p>
      <w:r>
        <w:t>更多相关图书推荐：https://www.jiaokey.com</w:t>
      </w:r>
    </w:p>
    <w:p>
      <w:r>
        <w:t>秦梦群研究主持 其他作品：https://www.jiaokey.com/tag/秦梦群研究主持.html</w:t>
      </w:r>
    </w:p>
    <w:p>
      <w:r>
        <w:t>国立教育资料馆 出版图书：https://www.jiaokey.com/tag/国立教育资料馆.html</w:t>
      </w:r>
    </w:p>
    <w:p>
      <w:r>
        <w:t>关键词搜索：https://www.jiaokey.com/tag/我国国民教育阶段学校行政绩效责任指标体系建构之研究.html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