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附拾遗  补遗  6</w:t>
      </w:r>
    </w:p>
    <w:p>
      <w:r>
        <w:rPr>
          <w:rFonts w:ascii="宋体" w:hAnsi="宋体" w:eastAsia="宋体"/>
          <w:sz w:val="24"/>
        </w:rPr>
        <w:t>万树论次；恩锡，杜文澜校勘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附拾遗  补遗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万树论次；恩锡，杜文澜校勘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本书出售、求购地址：https://www.jiaokey.com/book/detail/12898260.html</w:t>
      </w:r>
    </w:p>
    <w:p>
      <w:r>
        <w:t>更多相关图书推荐：https://www.jiaokey.com</w:t>
      </w:r>
    </w:p>
    <w:p>
      <w:r>
        <w:t>万树论次；恩锡，杜文澜校勘 其他作品：https://www.jiaokey.com/tag/万树论次；恩锡，杜文澜校勘.html</w:t>
      </w:r>
    </w:p>
    <w:p>
      <w:r>
        <w:t>商务印书馆 出版图书：https://www.jiaokey.com/tag/商务印书馆.html</w:t>
      </w:r>
    </w:p>
    <w:p>
      <w:r>
        <w:t>关键词搜索：https://www.jiaokey.com/tag/词律  附拾遗  补遗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