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统计图基础知识</w:t>
      </w:r>
    </w:p>
    <w:p>
      <w:r>
        <w:rPr>
          <w:rFonts w:ascii="宋体" w:hAnsi="宋体" w:eastAsia="宋体"/>
          <w:sz w:val="24"/>
        </w:rPr>
        <w:t>陆士敏，高理，程世骏编著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5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统计图基础知识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陆士敏，高理，程世骏编著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河北省供销合作社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本书出售、求购地址：https://www.jiaokey.com/book/detail/12895729.html</w:t>
      </w:r>
    </w:p>
    <w:p>
      <w:r>
        <w:t>更多相关图书推荐：https://www.jiaokey.com</w:t>
      </w:r>
    </w:p>
    <w:p>
      <w:r>
        <w:t>陆士敏，高理，程世骏编著 其他作品：https://www.jiaokey.com/tag/陆士敏，高理，程世骏编著.html</w:t>
      </w:r>
    </w:p>
    <w:p>
      <w:r>
        <w:t>河北省供销合作社 出版图书：https://www.jiaokey.com/tag/河北省供销合作社.html</w:t>
      </w:r>
    </w:p>
    <w:p>
      <w:r>
        <w:t>关键词搜索：https://www.jiaokey.com/tag/统计图基础知识.html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