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如何教高中生物</w:t>
      </w:r>
    </w:p>
    <w:p>
      <w:r>
        <w:rPr>
          <w:rFonts w:ascii="宋体" w:hAnsi="宋体" w:eastAsia="宋体"/>
          <w:sz w:val="24"/>
        </w:rPr>
        <w:t>诸亚侬编著；教育部中等教育司主编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诸亚侬编著；教育部中等教育司主编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本书出售、求购地址：https://www.jiaokey.com/book/detail/12895284.html</w:t>
      </w:r>
    </w:p>
    <w:p>
      <w:r>
        <w:t>更多相关图书推荐：https://www.jiaokey.com</w:t>
      </w:r>
    </w:p>
    <w:p>
      <w:r>
        <w:t>诸亚侬编著；教育部中等教育司主编 其他作品：https://www.jiaokey.com/tag/诸亚侬编著；教育部中等教育司主编.html</w:t>
      </w:r>
    </w:p>
    <w:p>
      <w:r>
        <w:t>正中书局 出版图书：https://www.jiaokey.com/tag/正中书局.html</w:t>
      </w:r>
    </w:p>
    <w:p>
      <w:r>
        <w:t>关键词搜索：https://www.jiaokey.com/tag/如何教高中生物.html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