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经济与公共事务  工作纸  2  第4版  香港中学适用</w:t>
      </w:r>
    </w:p>
    <w:p>
      <w:r>
        <w:rPr>
          <w:rFonts w:ascii="宋体" w:hAnsi="宋体" w:eastAsia="宋体"/>
          <w:sz w:val="24"/>
        </w:rPr>
        <w:t>庞永欣，莫礼斯著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经济与公共事务  工作纸  2  第4版  香港中学适用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庞永欣，莫礼斯著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精工出版社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本书出售、求购地址：https://www.jiaokey.com/book/detail/12895238.html</w:t>
      </w:r>
    </w:p>
    <w:p>
      <w:r>
        <w:t>更多相关图书推荐：https://www.jiaokey.com</w:t>
      </w:r>
    </w:p>
    <w:p>
      <w:r>
        <w:t>庞永欣，莫礼斯著 其他作品：https://www.jiaokey.com/tag/庞永欣，莫礼斯著.html</w:t>
      </w:r>
    </w:p>
    <w:p>
      <w:r>
        <w:t>精工出版社 出版图书：https://www.jiaokey.com/tag/精工出版社.html</w:t>
      </w:r>
    </w:p>
    <w:p>
      <w:r>
        <w:t>关键词搜索：https://www.jiaokey.com/tag/经济与公共事务  工作纸  2  第4版  香港中学适用.html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