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怎样把握自己的前途</w:t>
      </w:r>
    </w:p>
    <w:p>
      <w:r>
        <w:rPr>
          <w:rFonts w:ascii="宋体" w:hAnsi="宋体" w:eastAsia="宋体"/>
          <w:sz w:val="24"/>
        </w:rPr>
        <w:t>M.M.Coady著；步天民译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怎样把握自己的前途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M.M.Coady著；步天民译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光启出版社；中国互助运动协会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本书出售、求购地址：https://www.jiaokey.com/book/detail/12895170.html</w:t>
      </w:r>
    </w:p>
    <w:p>
      <w:r>
        <w:t>更多相关图书推荐：https://www.jiaokey.com</w:t>
      </w:r>
    </w:p>
    <w:p>
      <w:r>
        <w:t>M.M.Coady著；步天民译 其他作品：https://www.jiaokey.com/tag/M.M.Coady著；步天民译.html</w:t>
      </w:r>
    </w:p>
    <w:p>
      <w:r>
        <w:t>光启出版社；中国互助运动协会 出版图书：https://www.jiaokey.com/tag/光启出版社；中国互助运动协会.html</w:t>
      </w:r>
    </w:p>
    <w:p>
      <w:r>
        <w:t>关键词搜索：https://www.jiaokey.com/tag/怎样把握自己的前途.html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