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荣光的回归  以西结书神启异象研究</w:t>
      </w:r>
    </w:p>
    <w:p>
      <w:r>
        <w:rPr>
          <w:rFonts w:ascii="宋体" w:hAnsi="宋体" w:eastAsia="宋体"/>
          <w:sz w:val="24"/>
        </w:rPr>
        <w:t>蔡梅曦著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荣光的回归  以西结书神启异象研究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蔡梅曦著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本书出售、求购地址：https://www.jiaokey.com/book/detail/12893731.html</w:t>
      </w:r>
    </w:p>
    <w:p>
      <w:r>
        <w:t>更多相关图书推荐：https://www.jiaokey.com</w:t>
      </w:r>
    </w:p>
    <w:p>
      <w:r>
        <w:t>蔡梅曦著 其他作品：https://www.jiaokey.com/tag/蔡梅曦著.html</w:t>
      </w:r>
    </w:p>
    <w:p>
      <w:r>
        <w:t>宗博出版社 出版图书：https://www.jiaokey.com/tag/宗博出版社.html</w:t>
      </w:r>
    </w:p>
    <w:p>
      <w:r>
        <w:t>关键词搜索：https://www.jiaokey.com/tag/荣光的回归  以西结书神启异象研究.html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