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文徽明  吴门画派2</w:t>
      </w:r>
    </w:p>
    <w:p>
      <w:r>
        <w:rPr>
          <w:rFonts w:ascii="宋体" w:hAnsi="宋体" w:eastAsia="宋体"/>
          <w:sz w:val="24"/>
        </w:rPr>
        <w:t>紫都，耿静，鄢爱华编著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文徽明  吴门画派2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紫都，耿静，鄢爱华编著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本书出售、求购地址：https://www.jiaokey.com/book/detail/12891983.html</w:t>
      </w:r>
    </w:p>
    <w:p>
      <w:r>
        <w:t>更多相关图书推荐：https://www.jiaokey.com</w:t>
      </w:r>
    </w:p>
    <w:p>
      <w:r>
        <w:t>紫都，耿静，鄢爱华编著 其他作品：https://www.jiaokey.com/tag/紫都，耿静，鄢爱华编著.html</w:t>
      </w:r>
    </w:p>
    <w:p>
      <w:r>
        <w:t>中央编译出版社 出版图书：https://www.jiaokey.com/tag/中央编译出版社.html</w:t>
      </w:r>
    </w:p>
    <w:p>
      <w:r>
        <w:t>关键词搜索：https://www.jiaokey.com/tag/文徽明  吴门画派2.html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