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</w:t>
      </w:r>
    </w:p>
    <w:p>
      <w:r>
        <w:rPr>
          <w:rFonts w:ascii="宋体" w:hAnsi="宋体" w:eastAsia="宋体"/>
          <w:sz w:val="24"/>
        </w:rPr>
        <w:t>（比利时）嘉贝丽·文生文/图；海豚传媒编译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（比利时）嘉贝丽·文生文/图；海豚传媒编译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本书出售、求购地址：https://www.jiaokey.com/book/detail/12891285.html</w:t>
      </w:r>
    </w:p>
    <w:p>
      <w:r>
        <w:t>更多相关图书推荐：https://www.jiaokey.com</w:t>
      </w:r>
    </w:p>
    <w:p>
      <w:r>
        <w:t>（比利时）嘉贝丽·文生文/图；海豚传媒编译 其他作品：https://www.jiaokey.com/tag/（比利时）嘉贝丽·文生文/图；海豚传媒编译.html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