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木乃伊七号</w:t>
      </w:r>
    </w:p>
    <w:p>
      <w:r>
        <w:rPr>
          <w:rFonts w:ascii="宋体" w:hAnsi="宋体" w:eastAsia="宋体"/>
          <w:sz w:val="24"/>
        </w:rPr>
        <w:t>周伟主编；王文生改编；秦怀新，吴冬美绘画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木乃伊七号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周伟主编；王文生改编；秦怀新，吴冬美绘画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本书出售、求购地址：https://www.jiaokey.com/book/detail/12888276.html</w:t>
      </w:r>
    </w:p>
    <w:p>
      <w:r>
        <w:t>更多相关图书推荐：https://www.jiaokey.com</w:t>
      </w:r>
    </w:p>
    <w:p>
      <w:r>
        <w:t>周伟主编；王文生改编；秦怀新，吴冬美绘画 其他作品：https://www.jiaokey.com/tag/周伟主编；王文生改编；秦怀新，吴冬美绘画.html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关键词搜索：https://www.jiaokey.com/tag/木乃伊七号.html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