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  资源是怎样分配的</w:t>
      </w:r>
    </w:p>
    <w:p>
      <w:r>
        <w:rPr>
          <w:rFonts w:ascii="宋体" w:hAnsi="宋体" w:eastAsia="宋体"/>
          <w:sz w:val="24"/>
        </w:rPr>
        <w:t>（瑞典）罗夫·艾登姆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  资源是怎样分配的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（瑞典）罗夫·艾登姆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本书出售、求购地址：https://www.jiaokey.com/book/detail/12887539.html</w:t>
      </w:r>
    </w:p>
    <w:p>
      <w:r>
        <w:t>更多相关图书推荐：https://www.jiaokey.com</w:t>
      </w:r>
    </w:p>
    <w:p>
      <w:r>
        <w:t>（瑞典）罗夫·艾登姆 其他作品：https://www.jiaokey.com/tag/（瑞典）罗夫·艾登姆.html</w:t>
      </w:r>
    </w:p>
    <w:p>
      <w:r>
        <w:t>关键词搜索：https://www.jiaokey.com/tag/经济体制  资源是怎样分配的.html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