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轧钢讲义</w:t>
      </w:r>
    </w:p>
    <w:p>
      <w:r>
        <w:rPr>
          <w:rFonts w:ascii="宋体" w:hAnsi="宋体" w:eastAsia="宋体"/>
          <w:sz w:val="24"/>
        </w:rPr>
        <w:t>В.А.普基钦等编；马守曾等译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轧钢讲义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В.А.普基钦等编；马守曾等译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鞍山钢铁公司教育处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本书出售、求购地址：https://www.jiaokey.com/book/detail/12887434.html</w:t>
      </w:r>
    </w:p>
    <w:p>
      <w:r>
        <w:t>更多相关图书推荐：https://www.jiaokey.com</w:t>
      </w:r>
    </w:p>
    <w:p>
      <w:r>
        <w:t>В.А.普基钦等编；马守曾等译 其他作品：https://www.jiaokey.com/tag/В.А.普基钦等编；马守曾等译.html</w:t>
      </w:r>
    </w:p>
    <w:p>
      <w:r>
        <w:t>鞍山钢铁公司教育处 出版图书：https://www.jiaokey.com/tag/鞍山钢铁公司教育处.html</w:t>
      </w:r>
    </w:p>
    <w:p>
      <w:r>
        <w:t>关键词搜索：https://www.jiaokey.com/tag/轧钢讲义.html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