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蛇拳打毒蛇</w:t>
      </w:r>
    </w:p>
    <w:p>
      <w:r>
        <w:rPr>
          <w:rFonts w:ascii="宋体" w:hAnsi="宋体" w:eastAsia="宋体"/>
          <w:sz w:val="24"/>
        </w:rPr>
        <w:t>陈貌，袁炳文原文；方闻道改编；谢光普绘画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蛇拳打毒蛇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陈貌，袁炳文原文；方闻道改编；谢光普绘画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本书出售、求购地址：https://www.jiaokey.com/book/detail/12886178.html</w:t>
      </w:r>
    </w:p>
    <w:p>
      <w:r>
        <w:t>更多相关图书推荐：https://www.jiaokey.com</w:t>
      </w:r>
    </w:p>
    <w:p>
      <w:r>
        <w:t>陈貌，袁炳文原文；方闻道改编；谢光普绘画 其他作品：https://www.jiaokey.com/tag/陈貌，袁炳文原文；方闻道改编；谢光普绘画.html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关键词搜索：https://www.jiaokey.com/tag/蛇拳打毒蛇.html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