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赤橙黄绿青蓝紫</w:t>
      </w:r>
    </w:p>
    <w:p>
      <w:r>
        <w:rPr>
          <w:rFonts w:ascii="宋体" w:hAnsi="宋体" w:eastAsia="宋体"/>
          <w:sz w:val="24"/>
        </w:rPr>
        <w:t>蒋子龙原著；丹叶改编；吴富佳，蔡国栋绘画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赤橙黄绿青蓝紫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蒋子龙原著；丹叶改编；吴富佳，蔡国栋绘画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本书出售、求购地址：https://www.jiaokey.com/book/detail/12885955.html</w:t>
      </w:r>
    </w:p>
    <w:p>
      <w:r>
        <w:t>更多相关图书推荐：https://www.jiaokey.com</w:t>
      </w:r>
    </w:p>
    <w:p>
      <w:r>
        <w:t>蒋子龙原著；丹叶改编；吴富佳，蔡国栋绘画 其他作品：https://www.jiaokey.com/tag/蒋子龙原著；丹叶改编；吴富佳，蔡国栋绘画.html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关键词搜索：https://www.jiaokey.com/tag/赤橙黄绿青蓝紫.html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