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符号全书  解读1001种图文象征</w:t>
      </w:r>
    </w:p>
    <w:p>
      <w:r>
        <w:rPr>
          <w:rFonts w:ascii="宋体" w:hAnsi="宋体" w:eastAsia="宋体"/>
          <w:sz w:val="24"/>
        </w:rPr>
        <w:t>杰克·崔西德著；蔡心语译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符号全书  解读1001种图文象征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杰克·崔西德著；蔡心语译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本书出售、求购地址：https://www.jiaokey.com/book/detail/12885431.html</w:t>
      </w:r>
    </w:p>
    <w:p>
      <w:r>
        <w:t>更多相关图书推荐：https://www.jiaokey.com</w:t>
      </w:r>
    </w:p>
    <w:p>
      <w:r>
        <w:t>杰克·崔西德著；蔡心语译 其他作品：https://www.jiaokey.com/tag/杰克·崔西德著；蔡心语译.html</w:t>
      </w:r>
    </w:p>
    <w:p>
      <w:r>
        <w:t>春光 出版图书：https://www.jiaokey.com/tag/春光.html</w:t>
      </w:r>
    </w:p>
    <w:p>
      <w:r>
        <w:t>关键词搜索：https://www.jiaokey.com/tag/符号全书  解读1001种图文象征.html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