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斯大林论社会主义经济法则的性质</w:t>
      </w:r>
    </w:p>
    <w:p>
      <w:r>
        <w:rPr>
          <w:rFonts w:ascii="宋体" w:hAnsi="宋体" w:eastAsia="宋体"/>
          <w:sz w:val="24"/>
        </w:rPr>
        <w:t>（苏）雪比洛夫（Д.Т.Шепилов）撰；陈国雄，张启荣译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斯大林论社会主义经济法则的性质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（苏）雪比洛夫（Д.Т.Шепилов）撰；陈国雄，张启荣译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本书出售、求购地址：https://www.jiaokey.com/book/detail/12883355.html</w:t>
      </w:r>
    </w:p>
    <w:p>
      <w:r>
        <w:t>更多相关图书推荐：https://www.jiaokey.com</w:t>
      </w:r>
    </w:p>
    <w:p>
      <w:r>
        <w:t>（苏）雪比洛夫（Д.Т.Шепилов）撰；陈国雄，张启荣译 其他作品：https://www.jiaokey.com/tag/（苏）雪比洛夫（Д.Т.Шепилов）撰；陈国雄，张启荣译.html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关键词搜索：https://www.jiaokey.com/tag/斯大林论社会主义经济法则的性质.html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