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农村人民公社农产品成本计算</w:t>
      </w:r>
    </w:p>
    <w:p>
      <w:r>
        <w:rPr>
          <w:rFonts w:ascii="宋体" w:hAnsi="宋体" w:eastAsia="宋体"/>
          <w:sz w:val="24"/>
        </w:rPr>
        <w:t>中国农业银行辽宁省分行社队会计辅导处，辽宁财经学院金融教研室编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农村人民公社农产品成本计算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中国农业银行辽宁省分行社队会计辅导处，辽宁财经学院金融教研室编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本书出售、求购地址：https://www.jiaokey.com/book/detail/12883162.html</w:t>
      </w:r>
    </w:p>
    <w:p>
      <w:r>
        <w:t>更多相关图书推荐：https://www.jiaokey.com</w:t>
      </w:r>
    </w:p>
    <w:p>
      <w:r>
        <w:t>中国农业银行辽宁省分行社队会计辅导处，辽宁财经学院金融教研室编 其他作品：https://www.jiaokey.com/tag/中国农业银行辽宁省分行社队会计辅导处，辽宁财经学院金融教研室编.html</w:t>
      </w:r>
    </w:p>
    <w:p>
      <w:r>
        <w:t>关键词搜索：https://www.jiaokey.com/tag/农村人民公社农产品成本计算.html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