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红孩儿</w:t>
      </w:r>
    </w:p>
    <w:p>
      <w:r>
        <w:rPr>
          <w:rFonts w:ascii="宋体" w:hAnsi="宋体" w:eastAsia="宋体"/>
          <w:sz w:val="24"/>
        </w:rPr>
        <w:t>吴承恩原著；赵吉南改编；陈国强绘画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吴承恩原著；赵吉南改编；陈国强绘画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本书出售、求购地址：https://www.jiaokey.com/book/detail/12882834.html</w:t>
      </w:r>
    </w:p>
    <w:p>
      <w:r>
        <w:t>更多相关图书推荐：https://www.jiaokey.com</w:t>
      </w:r>
    </w:p>
    <w:p>
      <w:r>
        <w:t>吴承恩原著；赵吉南改编；陈国强绘画 其他作品：https://www.jiaokey.com/tag/吴承恩原著；赵吉南改编；陈国强绘画.html</w:t>
      </w:r>
    </w:p>
    <w:p>
      <w:r>
        <w:t>上海:上海人民美术出版社,2013 出版图书：https://www.jiaokey.com/tag/上海:上海人民美术出版社,2013.html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