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害人终害己</w:t>
      </w:r>
    </w:p>
    <w:p>
      <w:r>
        <w:rPr>
          <w:rFonts w:ascii="宋体" w:hAnsi="宋体" w:eastAsia="宋体"/>
          <w:sz w:val="24"/>
        </w:rPr>
        <w:t>（香港）陈娟原著；向南方改编；邵兴亚，黄德风，李连弟绘画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害人终害己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（香港）陈娟原著；向南方改编；邵兴亚，黄德风，李连弟绘画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本书出售、求购地址：https://www.jiaokey.com/book/detail/12882632.html</w:t>
      </w:r>
    </w:p>
    <w:p>
      <w:r>
        <w:t>更多相关图书推荐：https://www.jiaokey.com</w:t>
      </w:r>
    </w:p>
    <w:p>
      <w:r>
        <w:t>（香港）陈娟原著；向南方改编；邵兴亚，黄德风，李连弟绘画 其他作品：https://www.jiaokey.com/tag/（香港）陈娟原著；向南方改编；邵兴亚，黄德风，李连弟绘画.html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关键词搜索：https://www.jiaokey.com/tag/害人终害己.html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