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一岁的小鹿</w:t>
      </w:r>
    </w:p>
    <w:p>
      <w:r>
        <w:rPr>
          <w:rFonts w:ascii="宋体" w:hAnsi="宋体" w:eastAsia="宋体"/>
          <w:sz w:val="24"/>
        </w:rPr>
        <w:t>（美）玛·金·罗琳斯原著；黄奕加改编；肖立，一源绘画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一岁的小鹿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（美）玛·金·罗琳斯原著；黄奕加改编；肖立，一源绘画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本书出售、求购地址：https://www.jiaokey.com/book/detail/12882595.html</w:t>
      </w:r>
    </w:p>
    <w:p>
      <w:r>
        <w:t>更多相关图书推荐：https://www.jiaokey.com</w:t>
      </w:r>
    </w:p>
    <w:p>
      <w:r>
        <w:t>（美）玛·金·罗琳斯原著；黄奕加改编；肖立，一源绘画 其他作品：https://www.jiaokey.com/tag/（美）玛·金·罗琳斯原著；黄奕加改编；肖立，一源绘画.html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关键词搜索：https://www.jiaokey.com/tag/一岁的小鹿.html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