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</w:t>
      </w:r>
    </w:p>
    <w:p>
      <w:r>
        <w:rPr>
          <w:rFonts w:ascii="宋体" w:hAnsi="宋体" w:eastAsia="宋体"/>
          <w:sz w:val="24"/>
        </w:rPr>
        <w:t>华勋，谢洪原著；张占尧，宋明改编；许全群，李荣绘画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华勋，谢洪原著；张占尧，宋明改编；许全群，李荣绘画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本书出售、求购地址：https://www.jiaokey.com/book/detail/12882571.html</w:t>
      </w:r>
    </w:p>
    <w:p>
      <w:r>
        <w:t>更多相关图书推荐：https://www.jiaokey.com</w:t>
      </w:r>
    </w:p>
    <w:p>
      <w:r>
        <w:t>华勋，谢洪原著；张占尧，宋明改编；许全群，李荣绘画 其他作品：https://www.jiaokey.com/tag/华勋，谢洪原著；张占尧，宋明改编；许全群，李荣绘画.html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