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黑三角</w:t>
      </w:r>
    </w:p>
    <w:p>
      <w:r>
        <w:rPr>
          <w:rFonts w:ascii="宋体" w:hAnsi="宋体" w:eastAsia="宋体"/>
          <w:sz w:val="24"/>
        </w:rPr>
        <w:t>李英杰原著；缪德彰改编；胡震国，王守中绘画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李英杰原著；缪德彰改编；胡震国，王守中绘画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本书出售、求购地址：https://www.jiaokey.com/book/detail/12882473.html</w:t>
      </w:r>
    </w:p>
    <w:p>
      <w:r>
        <w:t>更多相关图书推荐：https://www.jiaokey.com</w:t>
      </w:r>
    </w:p>
    <w:p>
      <w:r>
        <w:t>李英杰原著；缪德彰改编；胡震国，王守中绘画 其他作品：https://www.jiaokey.com/tag/李英杰原著；缪德彰改编；胡震国，王守中绘画.html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