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黄金海岸</w:t>
      </w:r>
    </w:p>
    <w:p>
      <w:r>
        <w:rPr>
          <w:rFonts w:ascii="宋体" w:hAnsi="宋体" w:eastAsia="宋体"/>
          <w:sz w:val="24"/>
        </w:rPr>
        <w:t>秦牧原著；费敏璋改编；赵隆义，张仁康绘画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秦牧原著；费敏璋改编；赵隆义，张仁康绘画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本书出售、求购地址：https://www.jiaokey.com/book/detail/12882446.html</w:t>
      </w:r>
    </w:p>
    <w:p>
      <w:r>
        <w:t>更多相关图书推荐：https://www.jiaokey.com</w:t>
      </w:r>
    </w:p>
    <w:p>
      <w:r>
        <w:t>秦牧原著；费敏璋改编；赵隆义，张仁康绘画 其他作品：https://www.jiaokey.com/tag/秦牧原著；费敏璋改编；赵隆义，张仁康绘画.html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关键词搜索：https://www.jiaokey.com/tag/黄金海岸.html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