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全党动员，大办农业，为普及大寨县而奋斗</w:t>
      </w:r>
    </w:p>
    <w:p>
      <w:r>
        <w:rPr>
          <w:rFonts w:ascii="宋体" w:hAnsi="宋体" w:eastAsia="宋体"/>
          <w:sz w:val="24"/>
        </w:rPr>
        <w:t>辽宁师范学院政史系函授组编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全党动员，大办农业，为普及大寨县而奋斗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辽宁师范学院政史系函授组编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辽宁师范学院政史系函授组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本书出售、求购地址：https://www.jiaokey.com/book/detail/12881406.html</w:t>
      </w:r>
    </w:p>
    <w:p>
      <w:r>
        <w:t>更多相关图书推荐：https://www.jiaokey.com</w:t>
      </w:r>
    </w:p>
    <w:p>
      <w:r>
        <w:t>辽宁师范学院政史系函授组编 其他作品：https://www.jiaokey.com/tag/辽宁师范学院政史系函授组编.html</w:t>
      </w:r>
    </w:p>
    <w:p>
      <w:r>
        <w:t>辽宁师范学院政史系函授组 出版图书：https://www.jiaokey.com/tag/辽宁师范学院政史系函授组.html</w:t>
      </w:r>
    </w:p>
    <w:p>
      <w:r>
        <w:t>关键词搜索：https://www.jiaokey.com/tag/全党动员，大办农业，为普及大寨县而奋斗.html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