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苏联的利润与周转税</w:t>
      </w:r>
    </w:p>
    <w:p>
      <w:r>
        <w:rPr>
          <w:rFonts w:ascii="宋体" w:hAnsi="宋体" w:eastAsia="宋体"/>
          <w:sz w:val="24"/>
        </w:rPr>
        <w:t>（苏）巴丘林（А.В.Бачурин）著；彭在勤，秀实译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苏联的利润与周转税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（苏）巴丘林（А.В.Бачурин）著；彭在勤，秀实译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本书出售、求购地址：https://www.jiaokey.com/book/detail/12881365.html</w:t>
      </w:r>
    </w:p>
    <w:p>
      <w:r>
        <w:t>更多相关图书推荐：https://www.jiaokey.com</w:t>
      </w:r>
    </w:p>
    <w:p>
      <w:r>
        <w:t>（苏）巴丘林（А.В.Бачурин）著；彭在勤，秀实译 其他作品：https://www.jiaokey.com/tag/（苏）巴丘林（А.В.Бачурин）著；彭在勤，秀实译.html</w:t>
      </w:r>
    </w:p>
    <w:p>
      <w:r>
        <w:t>北京：财政出版社 出版图书：https://www.jiaokey.com/tag/北京：财政出版社.html</w:t>
      </w:r>
    </w:p>
    <w:p>
      <w:r>
        <w:t>关键词搜索：https://www.jiaokey.com/tag/苏联的利润与周转税.html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