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内河船舶建造修理的预算与估价</w:t>
      </w:r>
    </w:p>
    <w:p>
      <w:r>
        <w:rPr>
          <w:rFonts w:ascii="宋体" w:hAnsi="宋体" w:eastAsia="宋体"/>
          <w:sz w:val="24"/>
        </w:rPr>
        <w:t>（苏）马拉赫塔诺夫（марахтанов，В.А）著；吴乃珍，汪国瑜译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内河船舶建造修理的预算与估价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（苏）马拉赫塔诺夫（марахтанов，В.А）著；吴乃珍，汪国瑜译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本书出售、求购地址：https://www.jiaokey.com/book/detail/12881224.html</w:t>
      </w:r>
    </w:p>
    <w:p>
      <w:r>
        <w:t>更多相关图书推荐：https://www.jiaokey.com</w:t>
      </w:r>
    </w:p>
    <w:p>
      <w:r>
        <w:t>（苏）马拉赫塔诺夫（марахтанов，В.А）著；吴乃珍，汪国瑜译 其他作品：https://www.jiaokey.com/tag/（苏）马拉赫塔诺夫（марахтанов，В.А）著；吴乃珍，汪国瑜译.html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关键词搜索：https://www.jiaokey.com/tag/内河船舶建造修理的预算与估价.html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