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机器岛</w:t>
      </w:r>
    </w:p>
    <w:p>
      <w:r>
        <w:rPr>
          <w:rFonts w:ascii="宋体" w:hAnsi="宋体" w:eastAsia="宋体"/>
          <w:sz w:val="24"/>
        </w:rPr>
        <w:t>凡尔纳原著；张晓峰改编；李木林，李树基，郭常信绘画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凡尔纳原著；张晓峰改编；李木林，李树基，郭常信绘画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本书出售、求购地址：https://www.jiaokey.com/book/detail/12880258.html</w:t>
      </w:r>
    </w:p>
    <w:p>
      <w:r>
        <w:t>更多相关图书推荐：https://www.jiaokey.com</w:t>
      </w:r>
    </w:p>
    <w:p>
      <w:r>
        <w:t>凡尔纳原著；张晓峰改编；李木林，李树基，郭常信绘画 其他作品：https://www.jiaokey.com/tag/凡尔纳原著；张晓峰改编；李木林，李树基，郭常信绘画.html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关键词搜索：https://www.jiaokey.com/tag/机器岛.html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