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野猪林</w:t>
      </w:r>
    </w:p>
    <w:p>
      <w:r>
        <w:rPr>
          <w:rFonts w:ascii="宋体" w:hAnsi="宋体" w:eastAsia="宋体"/>
          <w:sz w:val="24"/>
        </w:rPr>
        <w:t>施耐庵原著；赵金发改编；戴红倩，戴敦邦绘画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施耐庵原著；赵金发改编；戴红倩，戴敦邦绘画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本书出售、求购地址：https://www.jiaokey.com/book/detail/12880241.html</w:t>
      </w:r>
    </w:p>
    <w:p>
      <w:r>
        <w:t>更多相关图书推荐：https://www.jiaokey.com</w:t>
      </w:r>
    </w:p>
    <w:p>
      <w:r>
        <w:t>施耐庵原著；赵金发改编；戴红倩，戴敦邦绘画 其他作品：https://www.jiaokey.com/tag/施耐庵原著；赵金发改编；戴红倩，戴敦邦绘画.html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关键词搜索：https://www.jiaokey.com/tag/野猪林.html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