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智擒山霸</w:t>
      </w:r>
    </w:p>
    <w:p>
      <w:r>
        <w:rPr>
          <w:rFonts w:ascii="宋体" w:hAnsi="宋体" w:eastAsia="宋体"/>
          <w:sz w:val="24"/>
        </w:rPr>
        <w:t>刘欧生原著；李树权改编；李皓，刘廷相绘画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智擒山霸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刘欧生原著；李树权改编；李皓，刘廷相绘画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本书出售、求购地址：https://www.jiaokey.com/book/detail/12879812.html</w:t>
      </w:r>
    </w:p>
    <w:p>
      <w:r>
        <w:t>更多相关图书推荐：https://www.jiaokey.com</w:t>
      </w:r>
    </w:p>
    <w:p>
      <w:r>
        <w:t>刘欧生原著；李树权改编；李皓，刘廷相绘画 其他作品：https://www.jiaokey.com/tag/刘欧生原著；李树权改编；李皓，刘廷相绘画.html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关键词搜索：https://www.jiaokey.com/tag/智擒山霸.html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