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猪八戒新传  上</w:t>
      </w:r>
    </w:p>
    <w:p>
      <w:r>
        <w:rPr>
          <w:rFonts w:ascii="宋体" w:hAnsi="宋体" w:eastAsia="宋体"/>
          <w:sz w:val="24"/>
        </w:rPr>
        <w:t>包蕾原著；章淑萍，张红兵改编；杨晓晖绘画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猪八戒新传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包蕾原著；章淑萍，张红兵改编；杨晓晖绘画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本书出售、求购地址：https://www.jiaokey.com/book/detail/12879588.html</w:t>
      </w:r>
    </w:p>
    <w:p>
      <w:r>
        <w:t>更多相关图书推荐：https://www.jiaokey.com</w:t>
      </w:r>
    </w:p>
    <w:p>
      <w:r>
        <w:t>包蕾原著；章淑萍，张红兵改编；杨晓晖绘画 其他作品：https://www.jiaokey.com/tag/包蕾原著；章淑萍，张红兵改编；杨晓晖绘画.html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关键词搜索：https://www.jiaokey.com/tag/猪八戒新传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