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中级财务会计教程与案例</w:t>
      </w:r>
    </w:p>
    <w:p>
      <w:r>
        <w:rPr>
          <w:rFonts w:ascii="宋体" w:hAnsi="宋体" w:eastAsia="宋体"/>
          <w:sz w:val="24"/>
        </w:rPr>
        <w:t>贝洪俊，白玉华，张洪君主编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贝洪俊，白玉华，张洪君主编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本书出售、求购地址：https://www.jiaokey.com/book/detail/12877380.html</w:t>
      </w:r>
    </w:p>
    <w:p>
      <w:r>
        <w:t>更多相关图书推荐：https://www.jiaokey.com</w:t>
      </w:r>
    </w:p>
    <w:p>
      <w:r>
        <w:t>贝洪俊，白玉华，张洪君主编 其他作品：https://www.jiaokey.com/tag/贝洪俊，白玉华，张洪君主编.html</w:t>
      </w:r>
    </w:p>
    <w:p>
      <w:r>
        <w:t>关键词搜索：https://www.jiaokey.com/tag/中级财务会计教程与案例.html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