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书名：乘势而上  顺势而进  造势而为  贯彻落实中共中央16号文件辽宁高校大学生思想政治教育实践</w:t>
      </w:r>
    </w:p>
    <w:p>
      <w:r>
        <w:t>作者：中共辽宁省委高校工委，辽宁省教育厅组编</w:t>
      </w:r>
    </w:p>
    <w:p>
      <w:r>
        <w:t>出版社：沈阳：辽宁大学出版社</w:t>
      </w:r>
    </w:p>
    <w:p>
      <w:r>
        <w:t>出版日期：2010.07</w:t>
      </w:r>
    </w:p>
    <w:p>
      <w:r>
        <w:t>总页数：340</w:t>
      </w:r>
    </w:p>
    <w:p>
      <w:r>
        <w:t>更多请访问教客网: www.jiaokey.com</w:t>
      </w:r>
    </w:p>
    <w:p>
      <w:r>
        <w:t>乘势而上  顺势而进  造势而为  贯彻落实中共中央16号文件辽宁高校大学生思想政治教育实践 评论地址：https://www.jiaokey.com/book/detail/12876846.html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