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江湖三女侠之三  姐妹奇缘</w:t>
      </w:r>
    </w:p>
    <w:p>
      <w:r>
        <w:rPr>
          <w:rFonts w:ascii="宋体" w:hAnsi="宋体" w:eastAsia="宋体"/>
          <w:sz w:val="24"/>
        </w:rPr>
        <w:t>原著梁羽生；安其改编；林峥明，潘晋拨绘画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江湖三女侠之三  姐妹奇缘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原著梁羽生；安其改编；林峥明，潘晋拨绘画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本书出售、求购地址：https://www.jiaokey.com/book/detail/12876261.html</w:t>
      </w:r>
    </w:p>
    <w:p>
      <w:r>
        <w:t>更多相关图书推荐：https://www.jiaokey.com</w:t>
      </w:r>
    </w:p>
    <w:p>
      <w:r>
        <w:t>原著梁羽生；安其改编；林峥明，潘晋拨绘画 其他作品：https://www.jiaokey.com/tag/原著梁羽生；安其改编；林峥明，潘晋拨绘画.html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关键词搜索：https://www.jiaokey.com/tag/江湖三女侠之三  姐妹奇缘.html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