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威伏拳王</w:t>
      </w:r>
    </w:p>
    <w:p>
      <w:r>
        <w:rPr>
          <w:rFonts w:ascii="宋体" w:hAnsi="宋体" w:eastAsia="宋体"/>
          <w:sz w:val="24"/>
        </w:rPr>
        <w:t>赵本夫原著；黄启茂，柴立杨改编；闭克，梁宝光绘画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威伏拳王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赵本夫原著；黄启茂，柴立杨改编；闭克，梁宝光绘画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本书出售、求购地址：https://www.jiaokey.com/book/detail/12876205.html</w:t>
      </w:r>
    </w:p>
    <w:p>
      <w:r>
        <w:t>更多相关图书推荐：https://www.jiaokey.com</w:t>
      </w:r>
    </w:p>
    <w:p>
      <w:r>
        <w:t>赵本夫原著；黄启茂，柴立杨改编；闭克，梁宝光绘画 其他作品：https://www.jiaokey.com/tag/赵本夫原著；黄启茂，柴立杨改编；闭克，梁宝光绘画.html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关键词搜索：https://www.jiaokey.com/tag/威伏拳王.html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