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白衣侠女之四  巧占杨家坪</w:t>
      </w:r>
    </w:p>
    <w:p>
      <w:r>
        <w:rPr>
          <w:rFonts w:ascii="宋体" w:hAnsi="宋体" w:eastAsia="宋体"/>
          <w:sz w:val="24"/>
        </w:rPr>
        <w:t>王占君原著；哲敏改编；吴自强，于阿军，于水绘画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白衣侠女之四  巧占杨家坪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王占君原著；哲敏改编；吴自强，于阿军，于水绘画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本书出售、求购地址：https://www.jiaokey.com/book/detail/12876044.html</w:t>
      </w:r>
    </w:p>
    <w:p>
      <w:r>
        <w:t>更多相关图书推荐：https://www.jiaokey.com</w:t>
      </w:r>
    </w:p>
    <w:p>
      <w:r>
        <w:t>王占君原著；哲敏改编；吴自强，于阿军，于水绘画 其他作品：https://www.jiaokey.com/tag/王占君原著；哲敏改编；吴自强，于阿军，于水绘画.html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关键词搜索：https://www.jiaokey.com/tag/白衣侠女之四  巧占杨家坪.html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