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药品不良反应报告和监测管理办法实施手册  第4卷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药品不良反应报告和监测管理办法实施手册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本书出售、求购地址：https://www.jiaokey.com/book/detail/12875568.html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关键词搜索：https://www.jiaokey.com/tag/药品不良反应报告和监测管理办法实施手册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