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建立覆盖城乡居民社会保障体系</w:t>
      </w:r>
    </w:p>
    <w:p>
      <w:r>
        <w:rPr>
          <w:rFonts w:ascii="宋体" w:hAnsi="宋体" w:eastAsia="宋体"/>
          <w:sz w:val="24"/>
        </w:rPr>
        <w:t>汪泽英，何平等著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建立覆盖城乡居民社会保障体系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汪泽英，何平等著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本书出售、求购地址：https://www.jiaokey.com/book/detail/12874543.html</w:t>
      </w:r>
    </w:p>
    <w:p>
      <w:r>
        <w:t>更多相关图书推荐：https://www.jiaokey.com</w:t>
      </w:r>
    </w:p>
    <w:p>
      <w:r>
        <w:t>汪泽英，何平等著 其他作品：https://www.jiaokey.com/tag/汪泽英，何平等著.html</w:t>
      </w:r>
    </w:p>
    <w:p>
      <w:r>
        <w:t>关键词搜索：https://www.jiaokey.com/tag/建立覆盖城乡居民社会保障体系.html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