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虎王的禁令</w:t>
      </w:r>
    </w:p>
    <w:p>
      <w:r>
        <w:rPr>
          <w:rFonts w:ascii="宋体" w:hAnsi="宋体" w:eastAsia="宋体"/>
          <w:sz w:val="24"/>
        </w:rPr>
        <w:t>崔登云编；马恩生画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虎王的禁令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崔登云编；马恩生画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本书出售、求购地址：https://www.jiaokey.com/book/detail/12873803.html</w:t>
      </w:r>
    </w:p>
    <w:p>
      <w:r>
        <w:t>更多相关图书推荐：https://www.jiaokey.com</w:t>
      </w:r>
    </w:p>
    <w:p>
      <w:r>
        <w:t>崔登云编；马恩生画 其他作品：https://www.jiaokey.com/tag/崔登云编；马恩生画.html</w:t>
      </w:r>
    </w:p>
    <w:p>
      <w:r>
        <w:t>河南少年儿童出版社 出版图书：https://www.jiaokey.com/tag/河南少年儿童出版社.html</w:t>
      </w:r>
    </w:p>
    <w:p>
      <w:r>
        <w:t>关键词搜索：https://www.jiaokey.com/tag/虎王的禁令.html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