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海底幽灵</w:t>
      </w:r>
    </w:p>
    <w:p>
      <w:r>
        <w:rPr>
          <w:rFonts w:ascii="宋体" w:hAnsi="宋体" w:eastAsia="宋体"/>
          <w:sz w:val="24"/>
        </w:rPr>
        <w:t>乔治·居斯塔夫-图杜兹原著；卫凤霞改编；寻年，微波，每华，子浩绘画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乔治·居斯塔夫-图杜兹原著；卫凤霞改编；寻年，微波，每华，子浩绘画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本书出售、求购地址：https://www.jiaokey.com/book/detail/12873699.html</w:t>
      </w:r>
    </w:p>
    <w:p>
      <w:r>
        <w:t>更多相关图书推荐：https://www.jiaokey.com</w:t>
      </w:r>
    </w:p>
    <w:p>
      <w:r>
        <w:t>乔治·居斯塔夫-图杜兹原著；卫凤霞改编；寻年，微波，每华，子浩绘画 其他作品：https://www.jiaokey.com/tag/乔治·居斯塔夫-图杜兹原著；卫凤霞改编；寻年，微波，每华，子浩绘画.html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关键词搜索：https://www.jiaokey.com/tag/海底幽灵.html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