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和谐决定发展  贵州省风景名胜区发展观察</w:t>
      </w:r>
    </w:p>
    <w:p>
      <w:r>
        <w:rPr>
          <w:rFonts w:ascii="宋体" w:hAnsi="宋体" w:eastAsia="宋体"/>
          <w:sz w:val="24"/>
        </w:rPr>
        <w:t>傅玉良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和谐决定发展  贵州省风景名胜区发展观察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本书出售、求购地址：https://www.jiaokey.com/book/detail/12872366.html</w:t>
      </w:r>
    </w:p>
    <w:p>
      <w:r>
        <w:t>更多相关图书推荐：https://www.jiaokey.com</w:t>
      </w:r>
    </w:p>
    <w:p>
      <w:r>
        <w:t>傅玉良 其他作品：https://www.jiaokey.com/tag/傅玉良.html</w:t>
      </w:r>
    </w:p>
    <w:p>
      <w:r>
        <w:t>关键词搜索：https://www.jiaokey.com/tag/和谐决定发展  贵州省风景名胜区发展观察.html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