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新型公共关系原理与实务</w:t>
      </w:r>
    </w:p>
    <w:p>
      <w:r>
        <w:rPr>
          <w:rFonts w:ascii="宋体" w:hAnsi="宋体" w:eastAsia="宋体"/>
          <w:sz w:val="24"/>
        </w:rPr>
        <w:t>杨俊，邵喜武主编；黄宏，陈锦伦，张晓明，李玉亮副主编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杨俊，邵喜武主编；黄宏，陈锦伦，张晓明，李玉亮副主编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本书出售、求购地址：https://www.jiaokey.com/book/detail/12866948.html</w:t>
      </w:r>
    </w:p>
    <w:p>
      <w:r>
        <w:t>更多相关图书推荐：https://www.jiaokey.com</w:t>
      </w:r>
    </w:p>
    <w:p>
      <w:r>
        <w:t>杨俊，邵喜武主编；黄宏，陈锦伦，张晓明，李玉亮副主编 其他作品：https://www.jiaokey.com/tag/杨俊，邵喜武主编；黄宏，陈锦伦，张晓明，李玉亮副主编.html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