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幼儿园体育活动设计与指导</w:t>
      </w:r>
    </w:p>
    <w:p>
      <w:r>
        <w:rPr>
          <w:rFonts w:ascii="宋体" w:hAnsi="宋体" w:eastAsia="宋体"/>
          <w:sz w:val="24"/>
        </w:rPr>
        <w:t>汪超 著 · 教客网电子书</w:t>
      </w:r>
    </w:p>
    <w:p>
      <w:r>
        <w:t>找书就上教客网 —— www.jiaokey.com</w:t>
      </w:r>
    </w:p>
    <w:p/>
    <w:p>
      <w:r>
        <w:drawing>
          <wp:inline xmlns:a="http://schemas.openxmlformats.org/drawingml/2006/main" xmlns:pic="http://schemas.openxmlformats.org/drawingml/2006/picture">
            <wp:extent cx="2743200" cy="3877260"/>
            <wp:docPr id="1" name="Picture 1"/>
            <wp:cNvGraphicFramePr>
              <a:graphicFrameLocks noChangeAspect="1"/>
            </wp:cNvGraphicFramePr>
            <a:graphic>
              <a:graphicData uri="http://schemas.openxmlformats.org/drawingml/2006/picture">
                <pic:pic>
                  <pic:nvPicPr>
                    <pic:cNvPr id="0" name="12864526.jpg"/>
                    <pic:cNvPicPr/>
                  </pic:nvPicPr>
                  <pic:blipFill>
                    <a:blip r:embed="rId9"/>
                    <a:stretch>
                      <a:fillRect/>
                    </a:stretch>
                  </pic:blipFill>
                  <pic:spPr>
                    <a:xfrm>
                      <a:off x="0" y="0"/>
                      <a:ext cx="2743200" cy="387726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幼儿园体育活动设计与指导</w:t>
            </w:r>
          </w:p>
        </w:tc>
      </w:tr>
      <w:tr>
        <w:tc>
          <w:tcPr>
            <w:tcW w:type="dxa" w:w="4320"/>
          </w:tcPr>
          <w:p>
            <w:r>
              <w:t>作者</w:t>
            </w:r>
          </w:p>
        </w:tc>
        <w:tc>
          <w:tcPr>
            <w:tcW w:type="dxa" w:w="4320"/>
          </w:tcPr>
          <w:p>
            <w:r>
              <w:t>汪超</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9787309079586</w:t>
            </w:r>
          </w:p>
        </w:tc>
      </w:tr>
      <w:tr>
        <w:tc>
          <w:tcPr>
            <w:tcW w:type="dxa" w:w="4320"/>
          </w:tcPr>
          <w:p>
            <w:r>
              <w:t>出版日期</w:t>
            </w:r>
          </w:p>
        </w:tc>
        <w:tc>
          <w:tcPr>
            <w:tcW w:type="dxa" w:w="4320"/>
          </w:tcPr>
          <w:p>
            <w:r>
              <w:t>2011-05-01</w:t>
            </w:r>
          </w:p>
        </w:tc>
      </w:tr>
      <w:tr>
        <w:tc>
          <w:tcPr>
            <w:tcW w:type="dxa" w:w="4320"/>
          </w:tcPr>
          <w:p>
            <w:r>
              <w:t>页数</w:t>
            </w:r>
          </w:p>
        </w:tc>
        <w:tc>
          <w:tcPr>
            <w:tcW w:type="dxa" w:w="4320"/>
          </w:tcPr>
          <w:p>
            <w:r>
              <w:t>134</w:t>
            </w:r>
          </w:p>
        </w:tc>
      </w:tr>
      <w:tr>
        <w:tc>
          <w:tcPr>
            <w:tcW w:type="dxa" w:w="4320"/>
          </w:tcPr>
          <w:p>
            <w:r>
              <w:t>价格</w:t>
            </w:r>
          </w:p>
        </w:tc>
        <w:tc>
          <w:tcPr>
            <w:tcW w:type="dxa" w:w="4320"/>
          </w:tcPr>
          <w:p>
            <w:r/>
          </w:p>
        </w:tc>
      </w:tr>
      <w:tr>
        <w:tc>
          <w:tcPr>
            <w:tcW w:type="dxa" w:w="4320"/>
          </w:tcPr>
          <w:p>
            <w:r>
              <w:t>关键词</w:t>
            </w:r>
          </w:p>
        </w:tc>
        <w:tc>
          <w:tcPr>
            <w:tcW w:type="dxa" w:w="4320"/>
          </w:tcPr>
          <w:p>
            <w:r>
              <w:t>体育课-学前教育-教学参考资料</w:t>
            </w:r>
          </w:p>
        </w:tc>
      </w:tr>
      <w:tr>
        <w:tc>
          <w:tcPr>
            <w:tcW w:type="dxa" w:w="4320"/>
          </w:tcPr>
          <w:p>
            <w:r>
              <w:t>分类</w:t>
            </w:r>
          </w:p>
        </w:tc>
        <w:tc>
          <w:tcPr>
            <w:tcW w:type="dxa" w:w="4320"/>
          </w:tcPr>
          <w:p>
            <w:r>
              <w:t>各科教学法、教材</w:t>
            </w:r>
          </w:p>
        </w:tc>
      </w:tr>
    </w:tbl>
    <w:p/>
    <w:p>
      <w:pPr>
        <w:pStyle w:val="Heading1"/>
      </w:pPr>
      <w:r>
        <w:t>图书介绍</w:t>
      </w:r>
    </w:p>
    <w:p>
      <w:r>
        <w:t>本书以体育教学进程中的各个环节的连续性和幼儿发展的全面性为原则，从幼儿体育课的组织：集合、队列、队形；到幼儿体育的基本技巧培养：站、立、转、支撑、滚动等；到幼儿基本运动能力的训练：走、跑、跳、投、攀、钻、爬；到基本技能的发展：足球、篮球；到其他各类活动方式的补充；所有内容运用体育游戏进行了有序的编排和操作方案设计。</w:t>
      </w:r>
    </w:p>
    <w:p/>
    <w:p>
      <w:r>
        <w:t>本书出售、求购地址：https://www.jiaokey.com/book/detail/12864526.html</w:t>
      </w:r>
    </w:p>
    <w:p>
      <w:r>
        <w:t>更多各科教学法、教材图书推荐：https://www.jiaokey.com</w:t>
      </w:r>
    </w:p>
    <w:p>
      <w:r>
        <w:t>汪超 其他作品：https://www.jiaokey.com/tag/汪超.html</w:t>
      </w:r>
    </w:p>
    <w:p>
      <w:r>
        <w:t>上海：复旦大学出版社 出版图书：https://www.jiaokey.com/tag/上海：复旦大学出版社.html</w:t>
      </w:r>
    </w:p>
    <w:p>
      <w:r>
        <w:t>关键词搜索：https://www.jiaokey.com/tag/体育课-学前教育-教学参考资料.html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