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魏玛共和国时期的德国（1919-1933）</w:t>
      </w:r>
    </w:p>
    <w:p>
      <w:r>
        <w:rPr>
          <w:rFonts w:ascii="宋体" w:hAnsi="宋体" w:eastAsia="宋体"/>
          <w:sz w:val="24"/>
        </w:rPr>
        <w:t>（法）里昂耐尔·理查尔著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魏玛共和国时期的德国（1919-1933）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（法）里昂耐尔·理查尔著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本书出售、求购地址：https://www.jiaokey.com/book/detail/12863341.html</w:t>
      </w:r>
    </w:p>
    <w:p>
      <w:r>
        <w:t>更多相关图书推荐：https://www.jiaokey.com</w:t>
      </w:r>
    </w:p>
    <w:p>
      <w:r>
        <w:t>（法）里昂耐尔·理查尔著 其他作品：https://www.jiaokey.com/tag/（法）里昂耐尔·理查尔著.html</w:t>
      </w:r>
    </w:p>
    <w:p>
      <w:r>
        <w:t>关键词搜索：https://www.jiaokey.com/tag/魏玛共和国时期的德国（1919-1933）.html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