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舆商  企业如何应对舆论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舆商  企业如何应对舆论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本书出售、求购地址：https://www.jiaokey.com/book/detail/12858233.html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