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创业板上市  知识产权资本运营</w:t>
      </w:r>
    </w:p>
    <w:p>
      <w:r>
        <w:rPr>
          <w:rFonts w:ascii="宋体" w:hAnsi="宋体" w:eastAsia="宋体"/>
          <w:sz w:val="24"/>
        </w:rPr>
        <w:t>代月强编著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创业板上市  知识产权资本运营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代月强编著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北京：北京对外经济贸易大学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本书出售、求购地址：https://www.jiaokey.com/book/detail/12858110.html</w:t>
      </w:r>
    </w:p>
    <w:p>
      <w:r>
        <w:t>更多相关图书推荐：https://www.jiaokey.com</w:t>
      </w:r>
    </w:p>
    <w:p>
      <w:r>
        <w:t>代月强编著 其他作品：https://www.jiaokey.com/tag/代月强编著.html</w:t>
      </w:r>
    </w:p>
    <w:p>
      <w:r>
        <w:t>北京：北京对外经济贸易大学 出版图书：https://www.jiaokey.com/tag/北京：北京对外经济贸易大学.html</w:t>
      </w:r>
    </w:p>
    <w:p>
      <w:r>
        <w:t>关键词搜索：https://www.jiaokey.com/tag/创业板上市  知识产权资本运营.html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